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57338">
      <w:pPr>
        <w:pStyle w:val="2"/>
        <w:spacing w:before="0" w:after="0"/>
      </w:pPr>
      <w:r>
        <w:rPr>
          <w:b/>
          <w:bCs/>
          <w:sz w:val="32"/>
          <w:szCs w:val="32"/>
        </w:rPr>
        <w:t>课时评价作业（二十六） 登快阁</w:t>
      </w:r>
    </w:p>
    <w:p w14:paraId="558F85F0">
      <w:pPr>
        <w:spacing w:before="0" w:after="0"/>
      </w:pPr>
      <w:r>
        <w:rPr>
          <w:rFonts w:ascii="楷体" w:hAnsi="楷体" w:eastAsia="楷体" w:cs="楷体"/>
          <w:sz w:val="24"/>
          <w:szCs w:val="24"/>
        </w:rPr>
        <w:t>分值</w:t>
      </w:r>
      <w:r>
        <w:rPr>
          <w:sz w:val="24"/>
          <w:szCs w:val="24"/>
        </w:rPr>
        <w:t>：29</w:t>
      </w:r>
      <w:r>
        <w:rPr>
          <w:rFonts w:ascii="楷体" w:hAnsi="楷体" w:eastAsia="楷体" w:cs="楷体"/>
          <w:sz w:val="24"/>
          <w:szCs w:val="24"/>
        </w:rPr>
        <w:t>分</w:t>
      </w:r>
    </w:p>
    <w:p w14:paraId="0BFB6179">
      <w:pPr>
        <w:pStyle w:val="3"/>
        <w:spacing w:before="0" w:after="0"/>
      </w:pPr>
      <w:r>
        <w:rPr>
          <w:b/>
          <w:bCs/>
          <w:sz w:val="28"/>
          <w:szCs w:val="28"/>
        </w:rPr>
        <w:t>基础达标练</w:t>
      </w:r>
    </w:p>
    <w:p w14:paraId="720418AC">
      <w:pPr>
        <w:spacing w:before="0" w:after="0"/>
        <w:jc w:val="left"/>
      </w:pPr>
      <w:r>
        <w:rPr>
          <w:sz w:val="24"/>
          <w:szCs w:val="24"/>
        </w:rPr>
        <w:t>1．请写出诗中空缺的字词。（5分）</w:t>
      </w:r>
    </w:p>
    <w:p w14:paraId="26264486">
      <w:pPr>
        <w:spacing w:before="0" w:after="0"/>
        <w:ind w:firstLine="440"/>
        <w:jc w:val="left"/>
      </w:pPr>
      <w:r>
        <w:rPr>
          <w:sz w:val="24"/>
          <w:szCs w:val="24"/>
        </w:rPr>
        <w:t>①（  ）儿了却公家事，快阁东西②（  ）晚晴。</w:t>
      </w:r>
    </w:p>
    <w:p w14:paraId="1C066EAF">
      <w:pPr>
        <w:spacing w:before="0" w:after="0"/>
        <w:ind w:firstLine="440"/>
        <w:jc w:val="left"/>
      </w:pPr>
      <w:r>
        <w:rPr>
          <w:sz w:val="24"/>
          <w:szCs w:val="24"/>
        </w:rPr>
        <w:t>落木千山天远大，③（  ）江一道月分明。</w:t>
      </w:r>
    </w:p>
    <w:p w14:paraId="31E706CF">
      <w:pPr>
        <w:spacing w:before="0" w:after="0"/>
        <w:ind w:firstLine="440"/>
        <w:jc w:val="left"/>
      </w:pPr>
      <w:r>
        <w:rPr>
          <w:sz w:val="24"/>
          <w:szCs w:val="24"/>
        </w:rPr>
        <w:t>朱④（  ）已为佳人绝，青眼⑤（  ）因美酒横。</w:t>
      </w:r>
    </w:p>
    <w:p w14:paraId="458E99CA">
      <w:pPr>
        <w:spacing w:before="0" w:after="0"/>
        <w:ind w:firstLine="440"/>
        <w:jc w:val="left"/>
      </w:pPr>
      <w:r>
        <w:rPr>
          <w:sz w:val="24"/>
          <w:szCs w:val="24"/>
        </w:rPr>
        <w:t>万里归船弄长⑥（  ），此心吾与白⑦（  ）。</w:t>
      </w:r>
    </w:p>
    <w:p w14:paraId="7D5C07CB">
      <w:pPr>
        <w:spacing w:before="0" w:after="0"/>
      </w:pPr>
      <w:r>
        <w:rPr>
          <w:color w:val="FF0000"/>
        </w:rPr>
        <w:t>【答案】痴； 倚； 澄； 弦； 聊； 笛； 鸥盟； （写错一处扣1分，扣完为止）</w:t>
      </w:r>
    </w:p>
    <w:p w14:paraId="6C45B2A3">
      <w:pPr>
        <w:spacing w:before="0" w:after="0"/>
        <w:jc w:val="left"/>
      </w:pPr>
      <w:r>
        <w:rPr>
          <w:sz w:val="24"/>
          <w:szCs w:val="24"/>
        </w:rPr>
        <w:t>2．下列对这首诗的理解和赏析，不正确的一项是（3分）（  ）</w:t>
      </w:r>
    </w:p>
    <w:p w14:paraId="12AB7132">
      <w:pPr>
        <w:spacing w:before="0" w:after="0"/>
      </w:pPr>
      <w:r>
        <w:t>A. 首联以“痴儿了却公家事”自嘲，表明诗人厌烦官场琐事，想尽快投身自然。</w:t>
      </w:r>
    </w:p>
    <w:p w14:paraId="13397C73">
      <w:pPr>
        <w:spacing w:before="0" w:after="0"/>
      </w:pPr>
      <w:r>
        <w:t>B. 颔联中“落木”“千山”“天”“澄江”“月”等意象，营造出雄浑阔大的意境。</w:t>
      </w:r>
    </w:p>
    <w:p w14:paraId="02BB7C39">
      <w:pPr>
        <w:spacing w:before="0" w:after="0"/>
      </w:pPr>
      <w:r>
        <w:t>C. 颈联“朱弦已为佳人绝”化用伯牙绝弦的典故，表达诗人对知音难觅的遗憾。</w:t>
      </w:r>
    </w:p>
    <w:p w14:paraId="53695C14">
      <w:pPr>
        <w:spacing w:before="0" w:after="0"/>
      </w:pPr>
      <w:r>
        <w:t>D. 尾联“万里归船弄长笛”描绘出诗人归乡途中悠然吹笛的闲适画面，表现了诗人淡泊名利的超脱心境。</w:t>
      </w:r>
    </w:p>
    <w:p w14:paraId="030D4DBC">
      <w:pPr>
        <w:spacing w:before="0" w:after="0"/>
      </w:pPr>
      <w:r>
        <w:rPr>
          <w:color w:val="FF0000"/>
        </w:rPr>
        <w:t>【答案】D</w:t>
      </w:r>
    </w:p>
    <w:p w14:paraId="670E9979">
      <w:pPr>
        <w:spacing w:before="0" w:after="0"/>
      </w:pPr>
      <w:r>
        <w:rPr>
          <w:color w:val="0000FF"/>
        </w:rPr>
        <w:t>【解析】“表现了诗人淡泊名利的超脱心境”表述不准确，尾联“万里归船弄长笛”虽描绘归乡图景，但结合全诗可知，诗人是因不满官场、知音难觅而渴望归隐，尾联暗含诗人对现实的无奈与愤懑。</w:t>
      </w:r>
    </w:p>
    <w:p w14:paraId="0CD782C4">
      <w:pPr>
        <w:spacing w:before="0" w:after="0"/>
        <w:jc w:val="left"/>
      </w:pPr>
      <w:r>
        <w:rPr>
          <w:sz w:val="24"/>
          <w:szCs w:val="24"/>
        </w:rPr>
        <w:t>3．这首诗被誉为“能移太白歌行于律诗”。请结合诗句简要分析。（6分）</w:t>
      </w:r>
    </w:p>
    <w:p w14:paraId="536C2BC4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3BD3EB50">
      <w:pPr>
        <w:spacing w:before="0" w:after="0"/>
      </w:pPr>
      <w:r>
        <w:rPr>
          <w:color w:val="FF0000"/>
        </w:rPr>
        <w:t>【答案】①“移太白歌行”的豪放特质：诗中“落木千山天远大，澄江一道月分明”以壮阔意象营造雄浑意境，尾联“万里归船弄长笛，此心吾与白鸥盟”与李白“散发弄扁舟”诗意相近，且自由洒脱，意脉贯通，如歌行体般一气呵成。②律诗与歌行体的融合：全诗恪守七律格律（如颈联“朱弦已为佳人绝，青眼聊因美酒横”对仗工整），又以“万里归船”“此心吾与”等散文化句式打破常规，将李白歌行的自由洒脱融入严谨结构，达到独特的艺术效果。（每点3分）</w:t>
      </w:r>
    </w:p>
    <w:p w14:paraId="28A200BF">
      <w:pPr>
        <w:spacing w:before="0" w:after="0"/>
        <w:jc w:val="left"/>
      </w:pPr>
      <w:r>
        <w:rPr>
          <w:sz w:val="24"/>
          <w:szCs w:val="24"/>
        </w:rPr>
        <w:t>4．补写出下列句子中的空缺部分。（6分）</w:t>
      </w:r>
    </w:p>
    <w:p w14:paraId="10650FCD">
      <w:pPr>
        <w:spacing w:before="0" w:after="0"/>
        <w:jc w:val="left"/>
      </w:pPr>
      <w:r>
        <w:rPr>
          <w:sz w:val="24"/>
          <w:szCs w:val="24"/>
        </w:rPr>
        <w:t>（1） 《登快阁》中表明诗人办完公事，如释重负的句子是“_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”。</w:t>
      </w:r>
    </w:p>
    <w:p w14:paraId="3C87A86E">
      <w:pPr>
        <w:spacing w:before="0" w:after="0"/>
        <w:jc w:val="left"/>
      </w:pPr>
      <w:r>
        <w:rPr>
          <w:sz w:val="24"/>
          <w:szCs w:val="24"/>
        </w:rPr>
        <w:t>（2） 《登快阁》中的“_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”两句，用归船、弄笛、鸥鸟道出了诗人希望远离官场，追求自在生活的心声。</w:t>
      </w:r>
    </w:p>
    <w:p w14:paraId="25DD3BD5">
      <w:pPr>
        <w:spacing w:before="0" w:after="0"/>
        <w:jc w:val="left"/>
      </w:pPr>
      <w:r>
        <w:rPr>
          <w:sz w:val="24"/>
          <w:szCs w:val="24"/>
        </w:rPr>
        <w:t>（3） 现在人们常用“青眼相看”表示对人的喜欢或尊敬，“青眼”的典故源自阮籍。古诗中诗人也常常借用这个典故来传达自己的情感，如“</w:t>
      </w:r>
      <w:r>
        <w:rPr>
          <w:sz w:val="24"/>
          <w:szCs w:val="24"/>
          <w:u w:val="single" w:color="000000"/>
        </w:rPr>
        <w:t xml:space="preserve">         </w:t>
      </w:r>
      <w:r>
        <w:rPr>
          <w:sz w:val="24"/>
          <w:szCs w:val="24"/>
        </w:rPr>
        <w:t>，</w:t>
      </w:r>
      <w:r>
        <w:rPr>
          <w:sz w:val="24"/>
          <w:szCs w:val="24"/>
          <w:u w:val="single" w:color="000000"/>
        </w:rPr>
        <w:t xml:space="preserve">         </w:t>
      </w:r>
      <w:r>
        <w:rPr>
          <w:sz w:val="24"/>
          <w:szCs w:val="24"/>
        </w:rPr>
        <w:t>”。</w:t>
      </w:r>
    </w:p>
    <w:p w14:paraId="38498067">
      <w:pPr>
        <w:spacing w:before="0" w:after="0"/>
      </w:pPr>
      <w:r>
        <w:rPr>
          <w:color w:val="FF0000"/>
        </w:rPr>
        <w:t>【答案】（1） 痴儿了却公家事；快阁东西倚晚晴</w:t>
      </w:r>
    </w:p>
    <w:p w14:paraId="2B7567E5">
      <w:pPr>
        <w:spacing w:before="0" w:after="0"/>
      </w:pPr>
      <w:r>
        <w:rPr>
          <w:color w:val="FF0000"/>
        </w:rPr>
        <w:t>（2） 万里归船弄长笛；此心吾与白鸥盟</w:t>
      </w:r>
    </w:p>
    <w:p w14:paraId="17CAA898">
      <w:pPr>
        <w:spacing w:before="0" w:after="0"/>
      </w:pPr>
    </w:p>
    <w:p w14:paraId="5582EA2F">
      <w:pPr>
        <w:spacing w:before="0" w:after="0"/>
      </w:pPr>
      <w:r>
        <w:rPr>
          <w:color w:val="FF0000"/>
        </w:rPr>
        <w:t>（3） （示例1）朱弦已为佳人绝 青眼聊因美酒横</w:t>
      </w:r>
    </w:p>
    <w:p w14:paraId="34133EF2">
      <w:pPr>
        <w:spacing w:before="0" w:after="0"/>
      </w:pPr>
      <w:r>
        <w:rPr>
          <w:color w:val="FF0000"/>
        </w:rPr>
        <w:t>（示例2）唯要主人青眼待 琴诗谈笑自将来；（每空1分，写错字不得分）</w:t>
      </w:r>
    </w:p>
    <w:p w14:paraId="4D4DC465">
      <w:pPr>
        <w:pStyle w:val="3"/>
        <w:spacing w:before="0" w:after="0"/>
      </w:pPr>
      <w:r>
        <w:rPr>
          <w:b/>
          <w:bCs/>
          <w:sz w:val="28"/>
          <w:szCs w:val="28"/>
        </w:rPr>
        <w:t>素养提升练</w:t>
      </w:r>
    </w:p>
    <w:p w14:paraId="248DAEE7">
      <w:pPr>
        <w:spacing w:before="0" w:after="0"/>
        <w:jc w:val="left"/>
      </w:pPr>
      <w:r>
        <w:rPr>
          <w:sz w:val="24"/>
          <w:szCs w:val="24"/>
        </w:rPr>
        <w:t>阅读下面这首诗，完成题目。</w:t>
      </w:r>
    </w:p>
    <w:p w14:paraId="1AE12822">
      <w:pPr>
        <w:spacing w:before="0" w:after="0"/>
        <w:jc w:val="center"/>
      </w:pPr>
      <w:r>
        <w:rPr>
          <w:b/>
          <w:bCs/>
          <w:sz w:val="24"/>
          <w:szCs w:val="24"/>
        </w:rPr>
        <w:t>次韵寄上七兄</w:t>
      </w:r>
      <w:r>
        <w:rPr>
          <w:rFonts w:hint="default" w:ascii="Calibri" w:hAnsi="Calibri" w:cs="Calibri"/>
          <w:b/>
          <w:bCs/>
          <w:sz w:val="24"/>
          <w:szCs w:val="24"/>
          <w:vertAlign w:val="superscript"/>
        </w:rPr>
        <w:t>①</w:t>
      </w:r>
    </w:p>
    <w:p w14:paraId="75674D90">
      <w:pPr>
        <w:spacing w:before="0" w:after="0"/>
        <w:jc w:val="center"/>
      </w:pPr>
      <w:r>
        <w:rPr>
          <w:sz w:val="24"/>
          <w:szCs w:val="24"/>
        </w:rPr>
        <w:t>黄庭坚</w:t>
      </w:r>
    </w:p>
    <w:p w14:paraId="6362B7FA">
      <w:pPr>
        <w:spacing w:before="0" w:after="0"/>
        <w:jc w:val="center"/>
      </w:pPr>
      <w:r>
        <w:rPr>
          <w:sz w:val="24"/>
          <w:szCs w:val="24"/>
        </w:rPr>
        <w:t>学得屠龙长缩手，炼成五色化苍烟。</w:t>
      </w:r>
    </w:p>
    <w:p w14:paraId="7B49D7BF">
      <w:pPr>
        <w:spacing w:before="0" w:after="0"/>
        <w:jc w:val="center"/>
      </w:pPr>
      <w:r>
        <w:rPr>
          <w:sz w:val="24"/>
          <w:szCs w:val="24"/>
        </w:rPr>
        <w:t>谁言游刃有余地，自信无功可补天。</w:t>
      </w:r>
    </w:p>
    <w:p w14:paraId="478DDEEE">
      <w:pPr>
        <w:spacing w:before="0" w:after="0"/>
        <w:jc w:val="center"/>
      </w:pPr>
      <w:r>
        <w:rPr>
          <w:sz w:val="24"/>
          <w:szCs w:val="24"/>
        </w:rPr>
        <w:t>啼鸟笑歌追暇日，饱牛耕凿望丰年。</w:t>
      </w:r>
    </w:p>
    <w:p w14:paraId="71AE5D4D">
      <w:pPr>
        <w:spacing w:before="0" w:after="0"/>
        <w:jc w:val="center"/>
      </w:pPr>
      <w:r>
        <w:rPr>
          <w:sz w:val="24"/>
          <w:szCs w:val="24"/>
        </w:rPr>
        <w:t>荷锄端欲相随去，邂逅青云恐疾颠。</w:t>
      </w:r>
    </w:p>
    <w:p w14:paraId="7C016E5C">
      <w:pPr>
        <w:spacing w:before="0" w:after="0"/>
        <w:ind w:firstLine="440"/>
        <w:jc w:val="left"/>
      </w:pPr>
      <w:r>
        <w:rPr>
          <w:b/>
          <w:bCs/>
          <w:sz w:val="24"/>
          <w:szCs w:val="24"/>
        </w:rPr>
        <w:t>［注］</w:t>
      </w:r>
      <w:r>
        <w:rPr>
          <w:rFonts w:hint="default" w:ascii="Calibri" w:hAnsi="Calibri" w:cs="Calibri"/>
          <w:b/>
          <w:bCs/>
          <w:sz w:val="24"/>
          <w:szCs w:val="24"/>
        </w:rPr>
        <w:t>①</w:t>
      </w:r>
      <w:bookmarkStart w:id="0" w:name="_GoBack"/>
      <w:bookmarkEnd w:id="0"/>
      <w:r>
        <w:rPr>
          <w:sz w:val="24"/>
          <w:szCs w:val="24"/>
        </w:rPr>
        <w:t>七兄：黄大临，他在本族同辈兄弟中排行第七。</w:t>
      </w:r>
    </w:p>
    <w:p w14:paraId="5FB6CCCB">
      <w:pPr>
        <w:spacing w:before="0" w:after="0"/>
        <w:jc w:val="left"/>
      </w:pPr>
      <w:r>
        <w:rPr>
          <w:sz w:val="24"/>
          <w:szCs w:val="24"/>
        </w:rPr>
        <w:t>5．下列对这首诗的理解和赏析，不正确的一项是（3分）（  ）</w:t>
      </w:r>
    </w:p>
    <w:p w14:paraId="08394D3F">
      <w:pPr>
        <w:spacing w:before="0" w:after="0"/>
      </w:pPr>
      <w:r>
        <w:t>A. 诗歌标题中的“次韵”表明这是一首和诗，“七兄”是寄赠对象，“上”表示尊重。</w:t>
      </w:r>
    </w:p>
    <w:p w14:paraId="50D2A827">
      <w:pPr>
        <w:spacing w:before="0" w:after="0"/>
      </w:pPr>
      <w:r>
        <w:t>B. 首联言虽已学得屠龙之术，但无处施展；虽已炼就五色石，但化为苍烟。</w:t>
      </w:r>
    </w:p>
    <w:p w14:paraId="07F3AE23">
      <w:pPr>
        <w:spacing w:before="0" w:after="0"/>
      </w:pPr>
      <w:r>
        <w:t>C. 颔联化用庖丁解牛的典故，强调诗人才华斐然，功劳无限，自信之态溢于言表。</w:t>
      </w:r>
    </w:p>
    <w:p w14:paraId="7B9D0495">
      <w:pPr>
        <w:spacing w:before="0" w:after="0"/>
      </w:pPr>
      <w:r>
        <w:t>D. 颈联写啼鸣的鸟儿追逐相随，饱食的牛儿耕作，景中含情，令人回味。</w:t>
      </w:r>
    </w:p>
    <w:p w14:paraId="15E7C34C">
      <w:pPr>
        <w:spacing w:before="0" w:after="0"/>
        <w:jc w:val="left"/>
      </w:pPr>
      <w:r>
        <w:rPr>
          <w:sz w:val="24"/>
          <w:szCs w:val="24"/>
        </w:rPr>
        <w:t>6．请简要分析本诗尾联与《登快阁》尾联“万里归船弄长笛，此心吾与白鸥盟”在情感表达上的异同。（6分）</w:t>
      </w:r>
    </w:p>
    <w:p w14:paraId="71DCAD99">
      <w:pPr>
        <w:spacing w:before="0" w:after="0"/>
        <w:jc w:val="left"/>
      </w:pPr>
      <w:r>
        <w:rPr>
          <w:sz w:val="24"/>
          <w:szCs w:val="24"/>
        </w:rPr>
        <w:t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>_</w:t>
      </w:r>
      <w:r>
        <w:rPr>
          <w:sz w:val="1"/>
          <w:szCs w:val="1"/>
        </w:rPr>
        <w:t xml:space="preserve"> </w:t>
      </w:r>
    </w:p>
    <w:p w14:paraId="76F0691C">
      <w:pPr>
        <w:spacing w:before="0" w:after="0"/>
      </w:pPr>
      <w:r>
        <w:rPr>
          <w:color w:val="FF0000"/>
        </w:rPr>
        <w:t>【答案】5．C</w:t>
      </w:r>
    </w:p>
    <w:p w14:paraId="134C5AC9">
      <w:pPr>
        <w:spacing w:before="0" w:after="0"/>
      </w:pPr>
    </w:p>
    <w:p w14:paraId="23C8ED60">
      <w:pPr>
        <w:spacing w:before="0" w:after="0"/>
      </w:pPr>
      <w:r>
        <w:rPr>
          <w:color w:val="FF0000"/>
        </w:rPr>
        <w:t>6．（1）同：两首诗的尾联都借助典型意象表达诗人对归隐生活的向往。（2分）</w:t>
      </w:r>
    </w:p>
    <w:p w14:paraId="181F444D">
      <w:pPr>
        <w:spacing w:before="0" w:after="0"/>
      </w:pPr>
      <w:r>
        <w:rPr>
          <w:color w:val="FF0000"/>
        </w:rPr>
        <w:t>（2）异：①本诗尾联上句写想要扛起锄头相随而去，表达诗人对田园生活的期待，下句写身居官位有瞬间倾倒的危险，表明诗人不慕仕进的态度。②《登快阁》尾联写诗人想象坐上归船，吹着长笛，与白鸥订盟，相誓归隐，以此表达自己对自由生活的追求。（每点2分）</w:t>
      </w:r>
    </w:p>
    <w:p w14:paraId="6ED446F9">
      <w:pPr>
        <w:spacing w:before="0" w:after="0"/>
      </w:pPr>
      <w:r>
        <w:rPr>
          <w:color w:val="0000FF"/>
        </w:rPr>
        <w:t>【解析】</w:t>
      </w:r>
    </w:p>
    <w:p w14:paraId="00787AC3">
      <w:pPr>
        <w:spacing w:before="0" w:after="0"/>
      </w:pPr>
      <w:r>
        <w:rPr>
          <w:color w:val="0000FF"/>
        </w:rPr>
        <w:t>5．理解错误，结合颔联可知，这两句表现了诗人自省、自嘲的态度。</w:t>
      </w:r>
    </w:p>
    <w:p w14:paraId="6E561F0E">
      <w:pPr>
        <w:spacing w:before="0" w:after="0"/>
      </w:pPr>
      <w:r>
        <w:rPr>
          <w:color w:val="0000FF"/>
        </w:rPr>
        <w:t>6．“荷锄”指扛着锄头，即过隐居生活，表露出诗人的退隐之心；“万里归船弄长笛，此心吾与白鸥盟”借“归船”“白鸥”等意象委婉地表达了诗人对归乡隐逸生活的向往之情。故两首诗的尾联都借助典型意象表达诗人对归隐生活的向往。“荷锄端欲相随去，邂逅青云恐疾颠”上句表达诗人对田园生活的期待；下句中的“青云”比喻高官显爵，反映出诗人已经不再追求仕途亨通，转而追求心灵自在。“万里归船弄长笛，此心吾与白鸥盟”引出了诗人的“归船”“白鸥”之想。诗人想象坐上归船，吹着长笛，与白鸥订盟，相誓归隐，体现诗人对自由生活的追求。</w:t>
      </w:r>
    </w:p>
    <w:p w14:paraId="26F0FE87">
      <w:pPr>
        <w:spacing w:before="0" w:after="0"/>
      </w:pPr>
      <w:r>
        <w:rPr>
          <w:b/>
          <w:bCs/>
          <w:color w:val="0000FF"/>
        </w:rPr>
        <w:t>［读懂诗歌］</w:t>
      </w:r>
    </w:p>
    <w:p w14:paraId="6BB7AEE6">
      <w:pPr>
        <w:spacing w:before="0" w:after="0"/>
        <w:jc w:val="center"/>
      </w:pPr>
      <w:r>
        <w:rPr>
          <w:b/>
          <w:bCs/>
          <w:color w:val="0000FF"/>
        </w:rPr>
        <w:t>次韵寄上七兄</w:t>
      </w:r>
    </w:p>
    <w:p w14:paraId="24F0E506">
      <w:pPr>
        <w:spacing w:before="0" w:after="0"/>
        <w:jc w:val="center"/>
      </w:pPr>
      <w:r>
        <w:rPr>
          <w:color w:val="0000FF"/>
        </w:rPr>
        <w:t>黄庭坚</w:t>
      </w:r>
    </w:p>
    <w:p w14:paraId="0CDF4C9B">
      <w:pPr>
        <w:spacing w:before="0" w:after="0"/>
        <w:ind w:firstLine="440"/>
      </w:pPr>
      <w:r>
        <w:rPr>
          <w:rFonts w:ascii="楷体" w:hAnsi="楷体" w:eastAsia="楷体" w:cs="楷体"/>
          <w:color w:val="0000FF"/>
        </w:rPr>
        <w:t>我学会了屠龙之术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炼成了可以补天的五色石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却一直不得不袖手旁观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眼看着五色石化成了苍茫的云雾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谁说只要技艺高超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就可以在复杂的情势中游刃有余</w:t>
      </w:r>
      <w:r>
        <w:rPr>
          <w:color w:val="0000FF"/>
        </w:rPr>
        <w:t>？</w:t>
      </w:r>
      <w:r>
        <w:rPr>
          <w:rFonts w:ascii="楷体" w:hAnsi="楷体" w:eastAsia="楷体" w:cs="楷体"/>
          <w:color w:val="0000FF"/>
        </w:rPr>
        <w:t>我相信自己没有本事可以像女娲一样补上天的缺漏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我可以想见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您在闲暇的日子里大笑高歌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引来婉转啼鸣的鸟儿追逐相随</w:t>
      </w:r>
      <w:r>
        <w:rPr>
          <w:color w:val="0000FF"/>
        </w:rPr>
        <w:t>；</w:t>
      </w:r>
      <w:r>
        <w:rPr>
          <w:rFonts w:ascii="楷体" w:hAnsi="楷体" w:eastAsia="楷体" w:cs="楷体"/>
          <w:color w:val="0000FF"/>
        </w:rPr>
        <w:t>您喂饱牛儿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耕田凿井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盼望着有个好年成</w:t>
      </w:r>
      <w:r>
        <w:rPr>
          <w:color w:val="0000FF"/>
        </w:rPr>
        <w:t>。</w:t>
      </w:r>
      <w:r>
        <w:rPr>
          <w:rFonts w:ascii="楷体" w:hAnsi="楷体" w:eastAsia="楷体" w:cs="楷体"/>
          <w:color w:val="0000FF"/>
        </w:rPr>
        <w:t>我实在想扛着锄头随您而去</w:t>
      </w:r>
      <w:r>
        <w:rPr>
          <w:color w:val="0000FF"/>
        </w:rPr>
        <w:t>，</w:t>
      </w:r>
      <w:r>
        <w:rPr>
          <w:rFonts w:ascii="楷体" w:hAnsi="楷体" w:eastAsia="楷体" w:cs="楷体"/>
          <w:color w:val="0000FF"/>
        </w:rPr>
        <w:t>又担心偶然身登高位会急速颠覆</w:t>
      </w:r>
      <w:r>
        <w:rPr>
          <w:color w:val="0000FF"/>
        </w:rPr>
        <w:t>。</w:t>
      </w:r>
    </w:p>
    <w:sectPr>
      <w:footerReference r:id="rId5" w:type="default"/>
      <w:type w:val="continuous"/>
      <w:pgSz w:w="11915" w:h="16851"/>
      <w:pgMar w:top="1441" w:right="1804" w:bottom="1441" w:left="1804" w:header="708" w:footer="708" w:gutter="0"/>
      <w:pgNumType w:fmt="decimal"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B9010"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●"/>
      <w:lvlJc w:val="left"/>
      <w:pPr>
        <w:ind w:left="720" w:hanging="360"/>
      </w:pPr>
    </w:lvl>
    <w:lvl w:ilvl="1" w:tentative="0">
      <w:start w:val="1"/>
      <w:numFmt w:val="bullet"/>
      <w:pStyle w:val="11"/>
      <w:lvlText w:val="○"/>
      <w:lvlJc w:val="left"/>
      <w:pPr>
        <w:ind w:left="1440" w:hanging="360"/>
      </w:pPr>
    </w:lvl>
    <w:lvl w:ilvl="2" w:tentative="0">
      <w:start w:val="1"/>
      <w:numFmt w:val="bullet"/>
      <w:lvlText w:val="■"/>
      <w:lvlJc w:val="left"/>
      <w:pPr>
        <w:ind w:left="2160" w:hanging="360"/>
      </w:pPr>
    </w:lvl>
    <w:lvl w:ilvl="3" w:tentative="0">
      <w:start w:val="1"/>
      <w:numFmt w:val="bullet"/>
      <w:lvlText w:val="●"/>
      <w:lvlJc w:val="left"/>
      <w:pPr>
        <w:ind w:left="2880" w:hanging="360"/>
      </w:pPr>
    </w:lvl>
    <w:lvl w:ilvl="4" w:tentative="0">
      <w:start w:val="1"/>
      <w:numFmt w:val="bullet"/>
      <w:lvlText w:val="○"/>
      <w:lvlJc w:val="left"/>
      <w:pPr>
        <w:ind w:left="3600" w:hanging="360"/>
      </w:pPr>
    </w:lvl>
    <w:lvl w:ilvl="5" w:tentative="0">
      <w:start w:val="1"/>
      <w:numFmt w:val="bullet"/>
      <w:lvlText w:val="■"/>
      <w:lvlJc w:val="left"/>
      <w:pPr>
        <w:ind w:left="4320" w:hanging="360"/>
      </w:pPr>
    </w:lvl>
    <w:lvl w:ilvl="6" w:tentative="0">
      <w:start w:val="1"/>
      <w:numFmt w:val="bullet"/>
      <w:lvlText w:val="●"/>
      <w:lvlJc w:val="left"/>
      <w:pPr>
        <w:ind w:left="5040" w:hanging="360"/>
      </w:pPr>
    </w:lvl>
    <w:lvl w:ilvl="7" w:tentative="0">
      <w:start w:val="1"/>
      <w:numFmt w:val="bullet"/>
      <w:lvlText w:val="●"/>
      <w:lvlJc w:val="left"/>
      <w:pPr>
        <w:ind w:left="5760" w:hanging="360"/>
      </w:pPr>
    </w:lvl>
    <w:lvl w:ilvl="8" w:tentative="0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rsids>
    <w:rsidRoot w:val="00000000"/>
    <w:rsid w:val="2BFD02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Theme="minorHAnsi" w:eastAsia="Songti SC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Times New Roman" w:hAnsi="宋体" w:eastAsia="宋体"/>
      <w:color w:val="000000"/>
      <w:sz w:val="24"/>
      <w:szCs w:val="24"/>
    </w:rPr>
  </w:style>
  <w:style w:type="paragraph" w:styleId="2">
    <w:name w:val="heading 1"/>
    <w:qFormat/>
    <w:uiPriority w:val="9"/>
    <w:pPr>
      <w:jc w:val="center"/>
      <w:outlineLvl w:val="0"/>
    </w:pPr>
    <w:rPr>
      <w:rFonts w:ascii="Times New Roman" w:eastAsia="Songti SC"/>
      <w:b/>
      <w:bCs/>
      <w:sz w:val="32"/>
      <w:szCs w:val="32"/>
    </w:rPr>
  </w:style>
  <w:style w:type="paragraph" w:styleId="3">
    <w:name w:val="heading 2"/>
    <w:unhideWhenUsed/>
    <w:qFormat/>
    <w:uiPriority w:val="9"/>
    <w:pPr>
      <w:jc w:val="center"/>
      <w:outlineLvl w:val="1"/>
    </w:pPr>
    <w:rPr>
      <w:rFonts w:ascii="Times New Roman" w:eastAsia="Songti SC"/>
      <w:b/>
      <w:bCs/>
      <w:sz w:val="28"/>
      <w:szCs w:val="28"/>
    </w:rPr>
  </w:style>
  <w:style w:type="paragraph" w:styleId="4">
    <w:name w:val="heading 3"/>
    <w:semiHidden/>
    <w:unhideWhenUsed/>
    <w:qFormat/>
    <w:uiPriority w:val="9"/>
    <w:pPr>
      <w:jc w:val="center"/>
      <w:outlineLvl w:val="2"/>
    </w:pPr>
    <w:rPr>
      <w:rFonts w:ascii="Times New Roman" w:eastAsia="Songti SC"/>
      <w:b/>
      <w:bCs/>
      <w:sz w:val="24"/>
      <w:szCs w:val="24"/>
    </w:rPr>
  </w:style>
  <w:style w:type="paragraph" w:styleId="5">
    <w:name w:val="heading 4"/>
    <w:semiHidden/>
    <w:unhideWhenUsed/>
    <w:qFormat/>
    <w:uiPriority w:val="9"/>
    <w:pPr>
      <w:jc w:val="center"/>
      <w:outlineLvl w:val="3"/>
    </w:pPr>
    <w:rPr>
      <w:rFonts w:ascii="Times New Roman" w:eastAsia="Songti SC"/>
      <w:b/>
      <w:bCs/>
      <w:sz w:val="24"/>
      <w:szCs w:val="24"/>
    </w:rPr>
  </w:style>
  <w:style w:type="paragraph" w:styleId="6">
    <w:name w:val="heading 5"/>
    <w:semiHidden/>
    <w:unhideWhenUsed/>
    <w:qFormat/>
    <w:uiPriority w:val="9"/>
    <w:pPr>
      <w:jc w:val="left"/>
      <w:outlineLvl w:val="4"/>
    </w:pPr>
    <w:rPr>
      <w:rFonts w:ascii="Times New Roman" w:eastAsia="Songti SC"/>
      <w:b/>
      <w:bCs/>
      <w:sz w:val="24"/>
      <w:szCs w:val="24"/>
    </w:rPr>
  </w:style>
  <w:style w:type="paragraph" w:styleId="7">
    <w:name w:val="heading 6"/>
    <w:semiHidden/>
    <w:unhideWhenUsed/>
    <w:qFormat/>
    <w:uiPriority w:val="9"/>
    <w:pPr>
      <w:jc w:val="left"/>
      <w:outlineLvl w:val="5"/>
    </w:pPr>
    <w:rPr>
      <w:rFonts w:ascii="Times New Roman" w:eastAsia="Songti SC"/>
      <w:b/>
      <w:bCs/>
      <w:sz w:val="24"/>
      <w:szCs w:val="24"/>
    </w:rPr>
  </w:style>
  <w:style w:type="paragraph" w:styleId="8">
    <w:name w:val="heading 7"/>
    <w:semiHidden/>
    <w:unhideWhenUsed/>
    <w:qFormat/>
    <w:uiPriority w:val="9"/>
    <w:pPr>
      <w:jc w:val="left"/>
      <w:outlineLvl w:val="6"/>
    </w:pPr>
    <w:rPr>
      <w:rFonts w:ascii="Times New Roman" w:eastAsia="Songti SC"/>
      <w:b/>
      <w:bCs/>
      <w:sz w:val="24"/>
      <w:szCs w:val="24"/>
    </w:rPr>
  </w:style>
  <w:style w:type="paragraph" w:styleId="9">
    <w:name w:val="heading 8"/>
    <w:semiHidden/>
    <w:unhideWhenUsed/>
    <w:qFormat/>
    <w:uiPriority w:val="9"/>
    <w:pPr>
      <w:jc w:val="left"/>
      <w:outlineLvl w:val="7"/>
    </w:pPr>
    <w:rPr>
      <w:rFonts w:ascii="Times New Roman" w:eastAsia="Songti SC"/>
      <w:b/>
      <w:bCs/>
      <w:sz w:val="24"/>
      <w:szCs w:val="24"/>
    </w:rPr>
  </w:style>
  <w:style w:type="paragraph" w:styleId="10">
    <w:name w:val="heading 9"/>
    <w:semiHidden/>
    <w:unhideWhenUsed/>
    <w:qFormat/>
    <w:uiPriority w:val="9"/>
    <w:pPr>
      <w:jc w:val="left"/>
      <w:outlineLvl w:val="8"/>
    </w:pPr>
    <w:rPr>
      <w:rFonts w:ascii="Times New Roman" w:eastAsia="Songti SC"/>
      <w:b/>
      <w:bCs/>
      <w:sz w:val="24"/>
      <w:szCs w:val="24"/>
    </w:rPr>
  </w:style>
  <w:style w:type="character" w:default="1" w:styleId="14">
    <w:name w:val="Default Paragraph Font"/>
    <w:semiHidden/>
    <w:unhideWhenUsed/>
    <w:uiPriority w:val="99"/>
  </w:style>
  <w:style w:type="table" w:default="1" w:styleId="1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15"/>
    <w:qFormat/>
    <w:uiPriority w:val="11"/>
    <w:pPr>
      <w:numPr>
        <w:ilvl w:val="1"/>
        <w:numId w:val="1"/>
      </w:numPr>
      <w:spacing w:after="160"/>
    </w:pPr>
    <w:rPr>
      <w:spacing w:val="15"/>
      <w:sz w:val="22"/>
      <w:szCs w:val="22"/>
    </w:rPr>
  </w:style>
  <w:style w:type="paragraph" w:styleId="12">
    <w:name w:val="Title"/>
    <w:qFormat/>
    <w:uiPriority w:val="10"/>
    <w:rPr>
      <w:rFonts w:ascii="Times New Roman" w:eastAsia="Songti SC"/>
      <w:sz w:val="56"/>
      <w:szCs w:val="56"/>
    </w:rPr>
  </w:style>
  <w:style w:type="character" w:customStyle="1" w:styleId="15">
    <w:name w:val="_Style 13"/>
    <w:basedOn w:val="14"/>
    <w:link w:val="11"/>
    <w:unhideWhenUsed/>
    <w:uiPriority w:val="99"/>
    <w:rPr>
      <w:spacing w:val="15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2656</Words>
  <Characters>2665</Characters>
  <TotalTime>0</TotalTime>
  <ScaleCrop>false</ScaleCrop>
  <LinksUpToDate>false</LinksUpToDate>
  <CharactersWithSpaces>3479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2025-07-25T06:27:00Z</dcterms:created>
  <dc:creator>Un-named</dc:creator>
  <cp:lastModifiedBy>曲一线</cp:lastModifiedBy>
  <dcterms:modified xsi:type="dcterms:W3CDTF">2025-09-04T06:50:11Z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eyJoZGlkIjoiZTk1OWUyZTM1Y2U3OTI5ZjcyMDExMDNlNGM4ZDA4NzciLCJ1c2VySWQiOiIyMzkwNjg4NzAifQ==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B209FEE7BC834365B123CB518BC529E7_12</vt:lpwstr>
  </property>
</Properties>
</file>